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D3BC" w14:textId="6C5E7D02" w:rsidR="003654FE" w:rsidRDefault="003654FE" w:rsidP="003654FE">
      <w:pPr>
        <w:pStyle w:val="Plattetekst"/>
        <w:spacing w:before="5"/>
        <w:rPr>
          <w:sz w:val="22"/>
          <w:lang w:val="fr-BE"/>
        </w:rPr>
      </w:pPr>
    </w:p>
    <w:p w14:paraId="7FEE9E06" w14:textId="00314664" w:rsidR="003654FE" w:rsidRDefault="003654FE" w:rsidP="003654FE">
      <w:pPr>
        <w:pStyle w:val="Plattetekst"/>
        <w:spacing w:before="5"/>
        <w:rPr>
          <w:sz w:val="22"/>
          <w:lang w:val="fr-BE"/>
        </w:rPr>
      </w:pPr>
    </w:p>
    <w:p w14:paraId="7D6627B1" w14:textId="530DA870" w:rsidR="003654FE" w:rsidRDefault="003654FE" w:rsidP="003654FE">
      <w:pPr>
        <w:pStyle w:val="Plattetekst"/>
        <w:spacing w:before="5"/>
        <w:rPr>
          <w:sz w:val="22"/>
          <w:lang w:val="fr-BE"/>
        </w:rPr>
      </w:pPr>
    </w:p>
    <w:p w14:paraId="4E03B192" w14:textId="644BF89B" w:rsidR="003654FE" w:rsidRPr="00F41827" w:rsidRDefault="003654FE" w:rsidP="003654FE">
      <w:pPr>
        <w:pStyle w:val="Kop1"/>
        <w:numPr>
          <w:ilvl w:val="0"/>
          <w:numId w:val="0"/>
        </w:numPr>
        <w:ind w:left="1361" w:hanging="1361"/>
        <w:rPr>
          <w:lang w:val="fr-BE"/>
        </w:rPr>
      </w:pPr>
      <w:r w:rsidRPr="003654FE">
        <w:t>É</w:t>
      </w:r>
      <w:r>
        <w:rPr>
          <w:lang w:val="fr-BE"/>
        </w:rPr>
        <w:t>tendue de la fourniture</w:t>
      </w:r>
    </w:p>
    <w:p w14:paraId="7355AB69" w14:textId="12AE7EC7" w:rsidR="003654FE" w:rsidRPr="00F41827" w:rsidRDefault="003654FE" w:rsidP="003654FE">
      <w:pPr>
        <w:pStyle w:val="Kop2"/>
        <w:numPr>
          <w:ilvl w:val="0"/>
          <w:numId w:val="7"/>
        </w:numPr>
        <w:rPr>
          <w:lang w:val="fr-BE"/>
        </w:rPr>
      </w:pPr>
      <w:r w:rsidRPr="00F41827">
        <w:rPr>
          <w:lang w:val="fr-BE"/>
        </w:rPr>
        <w:t>Installation d’une SEI</w:t>
      </w:r>
    </w:p>
    <w:p w14:paraId="389DCC5D" w14:textId="77777777" w:rsidR="003654FE" w:rsidRPr="00F41827" w:rsidRDefault="003654FE" w:rsidP="003654FE">
      <w:pPr>
        <w:pStyle w:val="Plattetekst"/>
        <w:spacing w:before="2"/>
        <w:rPr>
          <w:sz w:val="16"/>
          <w:lang w:val="fr-BE"/>
        </w:rPr>
      </w:pPr>
    </w:p>
    <w:p w14:paraId="41440182" w14:textId="46FEA4E7" w:rsidR="00881B03" w:rsidRPr="00881B03" w:rsidRDefault="003654FE" w:rsidP="00881B03">
      <w:pPr>
        <w:pStyle w:val="Plattetekst"/>
        <w:ind w:left="139" w:right="140"/>
        <w:jc w:val="both"/>
        <w:rPr>
          <w:rFonts w:ascii="Lucida Sans" w:hAnsi="Lucida Sans"/>
          <w:lang w:val="nl-BE"/>
        </w:rPr>
      </w:pPr>
      <w:r w:rsidRPr="003654FE">
        <w:rPr>
          <w:rFonts w:ascii="Lucida Sans" w:hAnsi="Lucida Sans"/>
          <w:lang w:val="fr-BE"/>
        </w:rPr>
        <w:t xml:space="preserve">L'offre de base de </w:t>
      </w:r>
      <w:proofErr w:type="spellStart"/>
      <w:r w:rsidR="00FC27B4">
        <w:rPr>
          <w:rFonts w:ascii="Lucida Sans" w:hAnsi="Lucida Sans"/>
          <w:lang w:val="fr-BE"/>
        </w:rPr>
        <w:t>Farys</w:t>
      </w:r>
      <w:proofErr w:type="spellEnd"/>
      <w:r w:rsidRPr="003654FE">
        <w:rPr>
          <w:rFonts w:ascii="Lucida Sans" w:hAnsi="Lucida Sans"/>
          <w:lang w:val="fr-BE"/>
        </w:rPr>
        <w:t xml:space="preserve"> concerne une SEI standardisée (approuvée </w:t>
      </w:r>
      <w:proofErr w:type="spellStart"/>
      <w:r w:rsidRPr="003654FE">
        <w:rPr>
          <w:rFonts w:ascii="Lucida Sans" w:hAnsi="Lucida Sans"/>
          <w:lang w:val="fr-BE"/>
        </w:rPr>
        <w:t>Benor</w:t>
      </w:r>
      <w:proofErr w:type="spellEnd"/>
      <w:r w:rsidRPr="003654FE">
        <w:rPr>
          <w:rFonts w:ascii="Lucida Sans" w:hAnsi="Lucida Sans"/>
          <w:lang w:val="fr-BE"/>
        </w:rPr>
        <w:t xml:space="preserve">), dimensionnée en fonction du nombre d'habitants indiqué lors de la visite technique, assainissant les eaux usées conformément aux dispositions du </w:t>
      </w:r>
      <w:proofErr w:type="spellStart"/>
      <w:r w:rsidRPr="003654FE">
        <w:rPr>
          <w:rFonts w:ascii="Lucida Sans" w:hAnsi="Lucida Sans"/>
          <w:lang w:val="fr-BE"/>
        </w:rPr>
        <w:t>Vlarem</w:t>
      </w:r>
      <w:proofErr w:type="spellEnd"/>
      <w:r w:rsidRPr="003654FE">
        <w:rPr>
          <w:rFonts w:ascii="Lucida Sans" w:hAnsi="Lucida Sans"/>
          <w:lang w:val="fr-BE"/>
        </w:rPr>
        <w:t xml:space="preserve"> dans des conditions normales d'utilisation.</w:t>
      </w:r>
      <w:r w:rsidR="00881B03">
        <w:rPr>
          <w:rFonts w:ascii="Lucida Sans" w:hAnsi="Lucida Sans"/>
          <w:lang w:val="fr-BE"/>
        </w:rPr>
        <w:t xml:space="preserve"> </w:t>
      </w:r>
      <w:r w:rsidR="00881B03" w:rsidRPr="00881B03">
        <w:rPr>
          <w:rFonts w:ascii="Lucida Sans" w:hAnsi="Lucida Sans"/>
          <w:lang w:val="fr-FR"/>
        </w:rPr>
        <w:t xml:space="preserve">L'offre de base concerne </w:t>
      </w:r>
      <w:r w:rsidR="00881B03">
        <w:rPr>
          <w:rFonts w:ascii="Lucida Sans" w:hAnsi="Lucida Sans"/>
          <w:lang w:val="fr-FR"/>
        </w:rPr>
        <w:t>une SEI</w:t>
      </w:r>
      <w:r w:rsidR="00881B03" w:rsidRPr="00881B03">
        <w:rPr>
          <w:rFonts w:ascii="Lucida Sans" w:hAnsi="Lucida Sans"/>
          <w:lang w:val="fr-FR"/>
        </w:rPr>
        <w:t xml:space="preserve"> à usage privé.</w:t>
      </w:r>
    </w:p>
    <w:p w14:paraId="18B5D0F2" w14:textId="68FABD27" w:rsidR="003654FE" w:rsidRPr="003654FE" w:rsidRDefault="003654FE" w:rsidP="003654FE">
      <w:pPr>
        <w:pStyle w:val="Plattetekst"/>
        <w:ind w:left="139" w:right="140"/>
        <w:jc w:val="both"/>
        <w:rPr>
          <w:rFonts w:ascii="Lucida Sans" w:hAnsi="Lucida Sans"/>
          <w:lang w:val="fr-BE"/>
        </w:rPr>
      </w:pPr>
    </w:p>
    <w:p w14:paraId="121DA07E" w14:textId="77777777" w:rsidR="003654FE" w:rsidRPr="003654FE" w:rsidRDefault="003654FE" w:rsidP="003654FE">
      <w:pPr>
        <w:pStyle w:val="Plattetekst"/>
        <w:spacing w:before="2"/>
        <w:rPr>
          <w:rFonts w:ascii="Lucida Sans" w:hAnsi="Lucida Sans"/>
          <w:sz w:val="16"/>
          <w:lang w:val="fr-BE"/>
        </w:rPr>
      </w:pPr>
    </w:p>
    <w:p w14:paraId="15A2CDAE" w14:textId="397CCE26" w:rsidR="003654FE" w:rsidRPr="003654FE" w:rsidRDefault="003654FE" w:rsidP="003654FE">
      <w:pPr>
        <w:pStyle w:val="Plattetekst"/>
        <w:spacing w:line="242" w:lineRule="auto"/>
        <w:ind w:left="139" w:right="140"/>
        <w:jc w:val="both"/>
        <w:rPr>
          <w:rFonts w:ascii="Lucida Sans" w:hAnsi="Lucida Sans"/>
          <w:lang w:val="fr-BE"/>
        </w:rPr>
      </w:pPr>
      <w:r w:rsidRPr="003654FE">
        <w:rPr>
          <w:rFonts w:ascii="Lucida Sans" w:hAnsi="Lucida Sans"/>
          <w:lang w:val="fr-BE"/>
        </w:rPr>
        <w:t xml:space="preserve">Il est de la responsabilité du client d'informer correctement </w:t>
      </w:r>
      <w:proofErr w:type="spellStart"/>
      <w:r w:rsidR="00FC27B4">
        <w:rPr>
          <w:rFonts w:ascii="Lucida Sans" w:hAnsi="Lucida Sans"/>
          <w:lang w:val="fr-BE"/>
        </w:rPr>
        <w:t>Farys</w:t>
      </w:r>
      <w:proofErr w:type="spellEnd"/>
      <w:r w:rsidRPr="003654FE">
        <w:rPr>
          <w:rFonts w:ascii="Lucida Sans" w:hAnsi="Lucida Sans"/>
          <w:lang w:val="fr-BE"/>
        </w:rPr>
        <w:t xml:space="preserve"> du nombre exact d'habitants lors de la visite technique.</w:t>
      </w:r>
    </w:p>
    <w:p w14:paraId="21B93FC4" w14:textId="77777777" w:rsidR="003654FE" w:rsidRPr="003654FE" w:rsidRDefault="003654FE" w:rsidP="003654FE">
      <w:pPr>
        <w:pStyle w:val="Plattetekst"/>
        <w:spacing w:before="11"/>
        <w:rPr>
          <w:rFonts w:ascii="Lucida Sans" w:hAnsi="Lucida Sans"/>
          <w:sz w:val="15"/>
          <w:lang w:val="fr-BE"/>
        </w:rPr>
      </w:pPr>
    </w:p>
    <w:p w14:paraId="76E2E7F3" w14:textId="77777777" w:rsidR="003654FE" w:rsidRPr="003654FE" w:rsidRDefault="003654FE" w:rsidP="003654FE">
      <w:pPr>
        <w:pStyle w:val="Plattetekst"/>
        <w:spacing w:before="2"/>
        <w:rPr>
          <w:rFonts w:ascii="Lucida Sans" w:hAnsi="Lucida Sans"/>
          <w:sz w:val="16"/>
          <w:lang w:val="fr-BE"/>
        </w:rPr>
      </w:pPr>
    </w:p>
    <w:p w14:paraId="79E94A3D" w14:textId="77777777" w:rsidR="003654FE" w:rsidRPr="003654FE" w:rsidRDefault="003654FE" w:rsidP="003654FE">
      <w:pPr>
        <w:pStyle w:val="Plattetekst"/>
        <w:ind w:left="139"/>
        <w:jc w:val="both"/>
        <w:rPr>
          <w:rFonts w:ascii="Lucida Sans" w:hAnsi="Lucida Sans"/>
          <w:lang w:val="fr-BE"/>
        </w:rPr>
      </w:pPr>
      <w:r w:rsidRPr="003654FE">
        <w:rPr>
          <w:rFonts w:ascii="Lucida Sans" w:hAnsi="Lucida Sans"/>
          <w:lang w:val="fr-BE"/>
        </w:rPr>
        <w:t>La liste limitative des services et prestations compris dans le pack standard comprend :</w:t>
      </w:r>
    </w:p>
    <w:p w14:paraId="05D1F4D5" w14:textId="77777777" w:rsidR="003654FE" w:rsidRPr="003654FE" w:rsidRDefault="003654FE" w:rsidP="003654FE">
      <w:pPr>
        <w:pStyle w:val="Plattetekst"/>
        <w:spacing w:before="2"/>
        <w:rPr>
          <w:rFonts w:ascii="Lucida Sans" w:hAnsi="Lucida Sans"/>
          <w:sz w:val="16"/>
          <w:lang w:val="fr-BE"/>
        </w:rPr>
      </w:pPr>
    </w:p>
    <w:p w14:paraId="62AA4DCB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23"/>
        </w:tabs>
        <w:spacing w:after="0" w:line="243" w:lineRule="exact"/>
        <w:contextualSpacing w:val="0"/>
        <w:rPr>
          <w:lang w:val="fr-BE"/>
        </w:rPr>
      </w:pPr>
      <w:r w:rsidRPr="003654FE">
        <w:rPr>
          <w:lang w:val="fr-BE"/>
        </w:rPr>
        <w:t>tous les frais de suivi administratif et technique</w:t>
      </w:r>
    </w:p>
    <w:p w14:paraId="3A774A59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23"/>
        </w:tabs>
        <w:spacing w:after="0" w:line="243" w:lineRule="exact"/>
        <w:contextualSpacing w:val="0"/>
        <w:rPr>
          <w:lang w:val="fr-BE"/>
        </w:rPr>
      </w:pPr>
      <w:r w:rsidRPr="003654FE">
        <w:rPr>
          <w:lang w:val="fr-BE"/>
        </w:rPr>
        <w:t>l'étude de désaccouplement (uniquement dans le cas d'une approche planifiée)</w:t>
      </w:r>
    </w:p>
    <w:p w14:paraId="0D6C1DDD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23"/>
        </w:tabs>
        <w:spacing w:after="0" w:line="240" w:lineRule="auto"/>
        <w:contextualSpacing w:val="0"/>
        <w:rPr>
          <w:lang w:val="fr-BE"/>
        </w:rPr>
      </w:pPr>
      <w:r w:rsidRPr="003654FE">
        <w:rPr>
          <w:lang w:val="fr-BE"/>
        </w:rPr>
        <w:t>l'étude préalable nécessaire pour la sélection de la SEI et l'implantation définitive</w:t>
      </w:r>
    </w:p>
    <w:p w14:paraId="07C25F7C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23"/>
        </w:tabs>
        <w:spacing w:after="0" w:line="240" w:lineRule="auto"/>
        <w:contextualSpacing w:val="0"/>
        <w:rPr>
          <w:lang w:val="fr-BE"/>
        </w:rPr>
      </w:pPr>
      <w:r w:rsidRPr="003654FE">
        <w:rPr>
          <w:lang w:val="fr-BE"/>
        </w:rPr>
        <w:t>les travaux d'excavation et de remblai</w:t>
      </w:r>
    </w:p>
    <w:p w14:paraId="46D5D45D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23"/>
        </w:tabs>
        <w:spacing w:after="0" w:line="240" w:lineRule="auto"/>
        <w:ind w:right="138"/>
        <w:contextualSpacing w:val="0"/>
        <w:rPr>
          <w:lang w:val="fr-BE"/>
        </w:rPr>
      </w:pPr>
      <w:r w:rsidRPr="003654FE">
        <w:rPr>
          <w:lang w:val="fr-BE"/>
        </w:rPr>
        <w:t>le pompage des eaux souterraines pour une installation de la SEI dans les règles de l'art</w:t>
      </w:r>
    </w:p>
    <w:p w14:paraId="1440D618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23"/>
        </w:tabs>
        <w:spacing w:after="0" w:line="240" w:lineRule="auto"/>
        <w:contextualSpacing w:val="0"/>
        <w:rPr>
          <w:lang w:val="fr-BE"/>
        </w:rPr>
      </w:pPr>
      <w:r w:rsidRPr="003654FE">
        <w:rPr>
          <w:lang w:val="fr-BE"/>
        </w:rPr>
        <w:t>les fondations de l'installation</w:t>
      </w:r>
    </w:p>
    <w:p w14:paraId="16621630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23"/>
        </w:tabs>
        <w:spacing w:after="0" w:line="240" w:lineRule="auto"/>
        <w:ind w:right="136"/>
        <w:contextualSpacing w:val="0"/>
        <w:rPr>
          <w:lang w:val="fr-BE"/>
        </w:rPr>
      </w:pPr>
      <w:r w:rsidRPr="003654FE">
        <w:rPr>
          <w:lang w:val="fr-BE"/>
        </w:rPr>
        <w:t>la livraison et la pose de l'installation selon l'offre de base, avec un ou plusieurs réservoirs et les accessoires, comme les raccords, couvercles d'inspection standard et conduites d'aération</w:t>
      </w:r>
    </w:p>
    <w:p w14:paraId="4BF9DD25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23"/>
        </w:tabs>
        <w:spacing w:after="0" w:line="240" w:lineRule="auto"/>
        <w:contextualSpacing w:val="0"/>
        <w:rPr>
          <w:lang w:val="fr-BE"/>
        </w:rPr>
      </w:pPr>
      <w:r w:rsidRPr="003654FE">
        <w:rPr>
          <w:lang w:val="fr-BE"/>
        </w:rPr>
        <w:t>si nécessaire, la livraison et l'installation d'un puits de prise d'échantillons, couvercle compris</w:t>
      </w:r>
    </w:p>
    <w:p w14:paraId="4BA5A6A3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23"/>
        </w:tabs>
        <w:spacing w:after="0" w:line="240" w:lineRule="auto"/>
        <w:ind w:right="139"/>
        <w:contextualSpacing w:val="0"/>
        <w:rPr>
          <w:lang w:val="fr-BE"/>
        </w:rPr>
      </w:pPr>
      <w:r w:rsidRPr="003654FE">
        <w:rPr>
          <w:lang w:val="fr-BE"/>
        </w:rPr>
        <w:t>la pose des conduites d'adduction et d'évacuation (diamètre de 110 mm) sur une longueur de 2 mètres, manchons d'assemblage compris (voir exemple)</w:t>
      </w:r>
    </w:p>
    <w:p w14:paraId="2CF69F05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23"/>
        </w:tabs>
        <w:spacing w:after="0" w:line="242" w:lineRule="exact"/>
        <w:contextualSpacing w:val="0"/>
        <w:rPr>
          <w:lang w:val="fr-BE"/>
        </w:rPr>
      </w:pPr>
      <w:r w:rsidRPr="003654FE">
        <w:rPr>
          <w:lang w:val="fr-BE"/>
        </w:rPr>
        <w:t>la livraison et le placement de l'équipement électromécanique1 de la SEI</w:t>
      </w:r>
    </w:p>
    <w:p w14:paraId="0C3F5A90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23"/>
        </w:tabs>
        <w:spacing w:after="0" w:line="240" w:lineRule="auto"/>
        <w:ind w:right="137"/>
        <w:contextualSpacing w:val="0"/>
        <w:rPr>
          <w:lang w:val="fr-BE"/>
        </w:rPr>
      </w:pPr>
      <w:r w:rsidRPr="003654FE">
        <w:rPr>
          <w:lang w:val="fr-BE"/>
        </w:rPr>
        <w:t>la livraison et l'installation du boîtier de commande de la SEI, avec le panneau de commande et la fonction alarme, le boîtier est placé à l’extérieur de la SEI, dans un rayon de max. 5 m autour de la SEI.</w:t>
      </w:r>
    </w:p>
    <w:p w14:paraId="7581EE52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23"/>
        </w:tabs>
        <w:spacing w:after="0" w:line="240" w:lineRule="auto"/>
        <w:contextualSpacing w:val="0"/>
        <w:rPr>
          <w:lang w:val="fr-BE"/>
        </w:rPr>
      </w:pPr>
      <w:r w:rsidRPr="003654FE">
        <w:rPr>
          <w:lang w:val="fr-BE"/>
        </w:rPr>
        <w:t>la livraison et l'installation de tous les raccords entre la SEI, le boîtier de commande et l'équipement électromécanique</w:t>
      </w:r>
    </w:p>
    <w:p w14:paraId="24C5B47F" w14:textId="6D92DC05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28"/>
        </w:tabs>
        <w:spacing w:after="0" w:line="240" w:lineRule="auto"/>
        <w:ind w:left="927" w:hanging="360"/>
        <w:contextualSpacing w:val="0"/>
        <w:rPr>
          <w:lang w:val="fr-BE"/>
        </w:rPr>
      </w:pPr>
      <w:r w:rsidRPr="003654FE">
        <w:rPr>
          <w:lang w:val="fr-BE"/>
        </w:rPr>
        <w:t>croquis d’implantation type et de raccordement type d’une SEI</w:t>
      </w:r>
    </w:p>
    <w:p w14:paraId="4FAA308C" w14:textId="77777777" w:rsidR="003654FE" w:rsidRPr="00F41827" w:rsidRDefault="003654FE" w:rsidP="003654FE">
      <w:pPr>
        <w:pStyle w:val="Plattetekst"/>
        <w:rPr>
          <w:lang w:val="fr-BE"/>
        </w:rPr>
      </w:pPr>
    </w:p>
    <w:p w14:paraId="4F153E7B" w14:textId="77777777" w:rsidR="003654FE" w:rsidRPr="00F41827" w:rsidRDefault="003654FE" w:rsidP="003654FE">
      <w:pPr>
        <w:pStyle w:val="Plattetekst"/>
        <w:rPr>
          <w:lang w:val="fr-BE"/>
        </w:rPr>
      </w:pPr>
    </w:p>
    <w:p w14:paraId="7D0AC36E" w14:textId="77777777" w:rsidR="003654FE" w:rsidRPr="00F41827" w:rsidRDefault="003654FE" w:rsidP="003654FE">
      <w:pPr>
        <w:pStyle w:val="Plattetekst"/>
        <w:rPr>
          <w:lang w:val="fr-BE"/>
        </w:rPr>
      </w:pPr>
    </w:p>
    <w:p w14:paraId="20F84F7E" w14:textId="77777777" w:rsidR="003654FE" w:rsidRPr="00F41827" w:rsidRDefault="003654FE" w:rsidP="003654FE">
      <w:pPr>
        <w:pStyle w:val="Plattetekst"/>
        <w:rPr>
          <w:lang w:val="fr-BE"/>
        </w:rPr>
      </w:pPr>
    </w:p>
    <w:p w14:paraId="710E6A6A" w14:textId="77777777" w:rsidR="003654FE" w:rsidRPr="00F41827" w:rsidRDefault="003654FE" w:rsidP="003654FE">
      <w:pPr>
        <w:pStyle w:val="Plattetekst"/>
        <w:rPr>
          <w:lang w:val="fr-BE"/>
        </w:rPr>
      </w:pPr>
    </w:p>
    <w:p w14:paraId="511555F3" w14:textId="77777777" w:rsidR="003654FE" w:rsidRPr="00F41827" w:rsidRDefault="003654FE" w:rsidP="003654FE">
      <w:pPr>
        <w:pStyle w:val="Plattetekst"/>
        <w:rPr>
          <w:lang w:val="fr-BE"/>
        </w:rPr>
      </w:pPr>
    </w:p>
    <w:p w14:paraId="3A8F256B" w14:textId="41BBC50B" w:rsidR="003654FE" w:rsidRPr="00F41827" w:rsidRDefault="003654FE" w:rsidP="003654FE">
      <w:pPr>
        <w:pStyle w:val="Plattetekst"/>
        <w:spacing w:before="11"/>
        <w:rPr>
          <w:sz w:val="26"/>
          <w:lang w:val="fr-BE"/>
        </w:rPr>
      </w:pPr>
      <w:r>
        <w:rPr>
          <w:noProof/>
          <w:lang w:val="fr-BE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BA33EF4" wp14:editId="0BB1DEC4">
                <wp:simplePos x="0" y="0"/>
                <wp:positionH relativeFrom="page">
                  <wp:posOffset>914400</wp:posOffset>
                </wp:positionH>
                <wp:positionV relativeFrom="paragraph">
                  <wp:posOffset>236855</wp:posOffset>
                </wp:positionV>
                <wp:extent cx="1828800" cy="0"/>
                <wp:effectExtent l="9525" t="12065" r="9525" b="6985"/>
                <wp:wrapTopAndBottom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B3E42" id="Rechte verbindingslijn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65pt" to="3in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" strokeweight=".16917mm">
                <w10:wrap type="topAndBottom" anchorx="page"/>
              </v:line>
            </w:pict>
          </mc:Fallback>
        </mc:AlternateContent>
      </w:r>
    </w:p>
    <w:p w14:paraId="209B410E" w14:textId="77777777" w:rsidR="003654FE" w:rsidRPr="00F41827" w:rsidRDefault="003654FE" w:rsidP="003654FE">
      <w:pPr>
        <w:tabs>
          <w:tab w:val="left" w:pos="458"/>
        </w:tabs>
        <w:spacing w:before="68"/>
        <w:ind w:left="303" w:right="136" w:hanging="164"/>
        <w:rPr>
          <w:color w:val="7F7F7F"/>
          <w:sz w:val="16"/>
          <w:lang w:val="fr-BE"/>
        </w:rPr>
      </w:pPr>
      <w:r w:rsidRPr="00F41827">
        <w:rPr>
          <w:color w:val="7F7F7F"/>
          <w:sz w:val="8"/>
          <w:lang w:val="fr-BE"/>
        </w:rPr>
        <w:t>1</w:t>
      </w:r>
      <w:r w:rsidRPr="00F41827">
        <w:rPr>
          <w:color w:val="7F7F7F"/>
          <w:sz w:val="8"/>
          <w:lang w:val="fr-BE"/>
        </w:rPr>
        <w:tab/>
      </w:r>
      <w:r w:rsidRPr="00F41827">
        <w:rPr>
          <w:color w:val="7F7F7F"/>
          <w:sz w:val="8"/>
          <w:lang w:val="fr-BE"/>
        </w:rPr>
        <w:tab/>
      </w:r>
      <w:r w:rsidRPr="00F41827">
        <w:rPr>
          <w:color w:val="7F7F7F"/>
          <w:sz w:val="16"/>
          <w:lang w:val="fr-BE"/>
        </w:rPr>
        <w:t>Les systèmes compacts sont équipés d'un système de ventilation. Cela comprend des éléments de ventilation, un compresseur et des conduites d'air et une pompe de boues en retour, conduites comprises</w:t>
      </w:r>
    </w:p>
    <w:p w14:paraId="7F1B7EFD" w14:textId="77777777" w:rsidR="003654FE" w:rsidRPr="00F41827" w:rsidRDefault="003654FE" w:rsidP="003654FE">
      <w:pPr>
        <w:rPr>
          <w:color w:val="7F7F7F"/>
          <w:sz w:val="16"/>
          <w:lang w:val="fr-BE"/>
        </w:rPr>
        <w:sectPr w:rsidR="003654FE" w:rsidRPr="00F41827" w:rsidSect="00064D46">
          <w:headerReference w:type="default" r:id="rId8"/>
          <w:pgSz w:w="12240" w:h="15840"/>
          <w:pgMar w:top="1440" w:right="1300" w:bottom="280" w:left="1300" w:header="708" w:footer="708" w:gutter="0"/>
          <w:cols w:space="708"/>
        </w:sectPr>
      </w:pPr>
    </w:p>
    <w:p w14:paraId="5CE3A5FF" w14:textId="77777777" w:rsidR="003654FE" w:rsidRPr="00F41827" w:rsidRDefault="003654FE" w:rsidP="003654FE">
      <w:pPr>
        <w:pStyle w:val="Plattetekst"/>
        <w:spacing w:before="4"/>
        <w:rPr>
          <w:rFonts w:ascii="Lucida Sans"/>
          <w:color w:val="7F7F7F"/>
          <w:sz w:val="16"/>
          <w:lang w:val="fr-BE"/>
        </w:rPr>
      </w:pPr>
    </w:p>
    <w:p w14:paraId="24640BAB" w14:textId="77777777" w:rsidR="003654FE" w:rsidRPr="00F41827" w:rsidRDefault="003654FE" w:rsidP="003654FE">
      <w:pPr>
        <w:pStyle w:val="Plattetekst"/>
        <w:ind w:left="301"/>
        <w:rPr>
          <w:rFonts w:ascii="Lucida Sans"/>
          <w:lang w:val="fr-BE"/>
        </w:rPr>
      </w:pPr>
      <w:r w:rsidRPr="00F41827">
        <w:rPr>
          <w:rFonts w:ascii="Lucida Sans"/>
          <w:noProof/>
          <w:lang w:val="fr-BE"/>
        </w:rPr>
        <w:drawing>
          <wp:inline distT="0" distB="0" distL="0" distR="0" wp14:anchorId="78A0045C" wp14:editId="2DD447E4">
            <wp:extent cx="4767367" cy="669397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367" cy="669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06568" w14:textId="77777777" w:rsidR="003654FE" w:rsidRPr="00F41827" w:rsidRDefault="003654FE" w:rsidP="003654FE">
      <w:pPr>
        <w:tabs>
          <w:tab w:val="left" w:pos="820"/>
        </w:tabs>
        <w:spacing w:before="43"/>
        <w:rPr>
          <w:color w:val="FF0000"/>
          <w:lang w:val="fr-BE"/>
        </w:rPr>
      </w:pPr>
      <w:r w:rsidRPr="00F41827">
        <w:rPr>
          <w:color w:val="FF0000"/>
          <w:lang w:val="fr-BE"/>
        </w:rPr>
        <w:t>Installation type d’une SEI – SEI – Évacuation des eaux pluviales – Habitation – Garage</w:t>
      </w:r>
    </w:p>
    <w:p w14:paraId="4EDF08CB" w14:textId="360F9491" w:rsidR="003654FE" w:rsidRDefault="003654FE" w:rsidP="003654FE">
      <w:pPr>
        <w:tabs>
          <w:tab w:val="left" w:pos="820"/>
        </w:tabs>
        <w:spacing w:before="43"/>
        <w:rPr>
          <w:lang w:val="fr-BE"/>
        </w:rPr>
      </w:pPr>
    </w:p>
    <w:p w14:paraId="0EC3561F" w14:textId="76CB95C3" w:rsidR="003654FE" w:rsidRDefault="003654FE" w:rsidP="003654FE">
      <w:pPr>
        <w:tabs>
          <w:tab w:val="left" w:pos="820"/>
        </w:tabs>
        <w:spacing w:before="43"/>
        <w:rPr>
          <w:lang w:val="fr-BE"/>
        </w:rPr>
      </w:pPr>
    </w:p>
    <w:p w14:paraId="7B3D4403" w14:textId="78670FC3" w:rsidR="003654FE" w:rsidRDefault="003654FE" w:rsidP="003654FE">
      <w:pPr>
        <w:tabs>
          <w:tab w:val="left" w:pos="820"/>
        </w:tabs>
        <w:spacing w:before="43"/>
        <w:rPr>
          <w:lang w:val="fr-BE"/>
        </w:rPr>
      </w:pPr>
    </w:p>
    <w:p w14:paraId="24D4A29A" w14:textId="0C6EC40B" w:rsidR="003654FE" w:rsidRDefault="003654FE" w:rsidP="003654FE">
      <w:pPr>
        <w:tabs>
          <w:tab w:val="left" w:pos="820"/>
        </w:tabs>
        <w:spacing w:before="43"/>
        <w:rPr>
          <w:lang w:val="fr-BE"/>
        </w:rPr>
      </w:pPr>
    </w:p>
    <w:p w14:paraId="10638229" w14:textId="54852028" w:rsidR="003654FE" w:rsidRDefault="003654FE" w:rsidP="003654FE">
      <w:pPr>
        <w:tabs>
          <w:tab w:val="left" w:pos="820"/>
        </w:tabs>
        <w:spacing w:before="43"/>
        <w:rPr>
          <w:lang w:val="fr-BE"/>
        </w:rPr>
      </w:pPr>
    </w:p>
    <w:p w14:paraId="122F8064" w14:textId="77777777" w:rsidR="003654FE" w:rsidRPr="00F41827" w:rsidRDefault="003654FE" w:rsidP="003654FE">
      <w:pPr>
        <w:tabs>
          <w:tab w:val="left" w:pos="820"/>
        </w:tabs>
        <w:spacing w:before="43"/>
        <w:rPr>
          <w:lang w:val="fr-BE"/>
        </w:rPr>
      </w:pPr>
    </w:p>
    <w:p w14:paraId="5D612E8F" w14:textId="77777777" w:rsidR="003654FE" w:rsidRPr="003654FE" w:rsidRDefault="003654FE" w:rsidP="003654FE">
      <w:pPr>
        <w:pStyle w:val="Kop2"/>
        <w:numPr>
          <w:ilvl w:val="0"/>
          <w:numId w:val="7"/>
        </w:numPr>
        <w:rPr>
          <w:lang w:val="fr-BE"/>
        </w:rPr>
      </w:pPr>
      <w:r w:rsidRPr="003654FE">
        <w:rPr>
          <w:lang w:val="fr-BE"/>
        </w:rPr>
        <w:t>Entretien préventif d’une SEI</w:t>
      </w:r>
    </w:p>
    <w:p w14:paraId="7444037B" w14:textId="77777777" w:rsidR="003654FE" w:rsidRPr="003654FE" w:rsidRDefault="003654FE" w:rsidP="003654FE">
      <w:pPr>
        <w:pStyle w:val="Plattetekst"/>
        <w:spacing w:before="4"/>
        <w:rPr>
          <w:rFonts w:ascii="Lucida Sans" w:hAnsi="Lucida Sans"/>
          <w:sz w:val="15"/>
          <w:lang w:val="fr-BE"/>
        </w:rPr>
      </w:pPr>
    </w:p>
    <w:p w14:paraId="70467639" w14:textId="2BD0C3F9" w:rsidR="003654FE" w:rsidRPr="003654FE" w:rsidRDefault="003654FE" w:rsidP="003654FE">
      <w:pPr>
        <w:pStyle w:val="Plattetekst"/>
        <w:ind w:left="100"/>
        <w:rPr>
          <w:rFonts w:ascii="Lucida Sans" w:hAnsi="Lucida Sans"/>
          <w:lang w:val="fr-BE"/>
        </w:rPr>
      </w:pPr>
      <w:r w:rsidRPr="003654FE">
        <w:rPr>
          <w:rFonts w:ascii="Lucida Sans" w:hAnsi="Lucida Sans"/>
          <w:lang w:val="fr-BE"/>
        </w:rPr>
        <w:t xml:space="preserve">En cas d'utilisation régulière de la SEI, l'entretien préventif de l'installation est effectué par </w:t>
      </w:r>
      <w:proofErr w:type="spellStart"/>
      <w:r w:rsidR="00FC27B4">
        <w:rPr>
          <w:rFonts w:ascii="Lucida Sans" w:hAnsi="Lucida Sans"/>
          <w:lang w:val="fr-BE"/>
        </w:rPr>
        <w:t>Farys</w:t>
      </w:r>
      <w:proofErr w:type="spellEnd"/>
      <w:r w:rsidRPr="003654FE">
        <w:rPr>
          <w:rFonts w:ascii="Lucida Sans" w:hAnsi="Lucida Sans"/>
          <w:lang w:val="fr-BE"/>
        </w:rPr>
        <w:t xml:space="preserve">, conformément au plan d'entretien de l'installation et selon le planning interne de </w:t>
      </w:r>
      <w:proofErr w:type="spellStart"/>
      <w:r w:rsidR="00FC27B4">
        <w:rPr>
          <w:rFonts w:ascii="Lucida Sans" w:hAnsi="Lucida Sans"/>
          <w:lang w:val="fr-BE"/>
        </w:rPr>
        <w:t>Farys</w:t>
      </w:r>
      <w:proofErr w:type="spellEnd"/>
      <w:r w:rsidRPr="003654FE">
        <w:rPr>
          <w:rFonts w:ascii="Lucida Sans" w:hAnsi="Lucida Sans"/>
          <w:lang w:val="fr-BE"/>
        </w:rPr>
        <w:t>.</w:t>
      </w:r>
    </w:p>
    <w:p w14:paraId="5A326250" w14:textId="77777777" w:rsidR="003654FE" w:rsidRPr="003654FE" w:rsidRDefault="003654FE" w:rsidP="003654FE">
      <w:pPr>
        <w:pStyle w:val="Plattetekst"/>
        <w:spacing w:before="6"/>
        <w:rPr>
          <w:rFonts w:ascii="Lucida Sans" w:hAnsi="Lucida Sans"/>
          <w:sz w:val="16"/>
          <w:lang w:val="fr-BE"/>
        </w:rPr>
      </w:pPr>
    </w:p>
    <w:p w14:paraId="59F28FC5" w14:textId="6E52F18C" w:rsidR="003654FE" w:rsidRPr="003654FE" w:rsidRDefault="003654FE" w:rsidP="003654FE">
      <w:pPr>
        <w:pStyle w:val="Plattetekst"/>
        <w:spacing w:before="1"/>
        <w:ind w:left="100"/>
        <w:rPr>
          <w:rFonts w:ascii="Lucida Sans" w:hAnsi="Lucida Sans"/>
          <w:lang w:val="fr-BE"/>
        </w:rPr>
      </w:pPr>
      <w:r w:rsidRPr="003654FE">
        <w:rPr>
          <w:rFonts w:ascii="Lucida Sans" w:hAnsi="Lucida Sans"/>
          <w:lang w:val="fr-BE"/>
        </w:rPr>
        <w:t xml:space="preserve">Les prestations de </w:t>
      </w:r>
      <w:proofErr w:type="spellStart"/>
      <w:r w:rsidR="00FC27B4">
        <w:rPr>
          <w:rFonts w:ascii="Lucida Sans" w:hAnsi="Lucida Sans"/>
          <w:lang w:val="fr-BE"/>
        </w:rPr>
        <w:t>Farys</w:t>
      </w:r>
      <w:proofErr w:type="spellEnd"/>
      <w:r w:rsidRPr="003654FE">
        <w:rPr>
          <w:rFonts w:ascii="Lucida Sans" w:hAnsi="Lucida Sans"/>
          <w:lang w:val="fr-BE"/>
        </w:rPr>
        <w:t xml:space="preserve"> comprennent, si nécessaire :</w:t>
      </w:r>
    </w:p>
    <w:p w14:paraId="49826A4F" w14:textId="77777777" w:rsidR="003654FE" w:rsidRPr="003654FE" w:rsidRDefault="003654FE" w:rsidP="003654FE">
      <w:pPr>
        <w:pStyle w:val="Plattetekst"/>
        <w:spacing w:before="2"/>
        <w:rPr>
          <w:rFonts w:ascii="Lucida Sans" w:hAnsi="Lucida Sans"/>
          <w:sz w:val="16"/>
          <w:lang w:val="fr-BE"/>
        </w:rPr>
      </w:pPr>
    </w:p>
    <w:p w14:paraId="2B352833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883"/>
        </w:tabs>
        <w:spacing w:after="0" w:line="243" w:lineRule="exact"/>
        <w:ind w:left="882"/>
        <w:contextualSpacing w:val="0"/>
        <w:rPr>
          <w:lang w:val="fr-BE"/>
        </w:rPr>
      </w:pPr>
      <w:r w:rsidRPr="003654FE">
        <w:rPr>
          <w:lang w:val="fr-BE"/>
        </w:rPr>
        <w:t>le contrôle des pièces mécaniques, électriques et électroniques de l'installation</w:t>
      </w:r>
    </w:p>
    <w:p w14:paraId="3153FBA7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883"/>
        </w:tabs>
        <w:spacing w:after="0" w:line="243" w:lineRule="exact"/>
        <w:ind w:left="882"/>
        <w:contextualSpacing w:val="0"/>
        <w:rPr>
          <w:lang w:val="fr-BE"/>
        </w:rPr>
      </w:pPr>
      <w:r w:rsidRPr="003654FE">
        <w:rPr>
          <w:lang w:val="fr-BE"/>
        </w:rPr>
        <w:t>la mesure de la pression dans les conduites et la mesure du volume du débit de l'air</w:t>
      </w:r>
    </w:p>
    <w:p w14:paraId="164DCC51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03"/>
        </w:tabs>
        <w:spacing w:before="39" w:after="0" w:line="240" w:lineRule="auto"/>
        <w:ind w:left="902"/>
        <w:contextualSpacing w:val="0"/>
        <w:rPr>
          <w:lang w:val="fr-BE"/>
        </w:rPr>
      </w:pPr>
      <w:r w:rsidRPr="003654FE">
        <w:rPr>
          <w:lang w:val="fr-BE"/>
        </w:rPr>
        <w:t>le contrôle des boues et leur évacuation</w:t>
      </w:r>
    </w:p>
    <w:p w14:paraId="41A3FE97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03"/>
        </w:tabs>
        <w:spacing w:after="0" w:line="243" w:lineRule="exact"/>
        <w:ind w:left="902"/>
        <w:contextualSpacing w:val="0"/>
        <w:rPr>
          <w:lang w:val="fr-BE"/>
        </w:rPr>
      </w:pPr>
      <w:r w:rsidRPr="003654FE">
        <w:rPr>
          <w:lang w:val="fr-BE"/>
        </w:rPr>
        <w:t>le remplacement préventif des composants selon les prescriptions du fournisseur</w:t>
      </w:r>
    </w:p>
    <w:p w14:paraId="4B6AC56A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03"/>
        </w:tabs>
        <w:spacing w:after="0" w:line="243" w:lineRule="exact"/>
        <w:ind w:left="902"/>
        <w:contextualSpacing w:val="0"/>
        <w:rPr>
          <w:lang w:val="fr-BE"/>
        </w:rPr>
      </w:pPr>
      <w:r w:rsidRPr="003654FE">
        <w:rPr>
          <w:lang w:val="fr-BE"/>
        </w:rPr>
        <w:t>le remplacement préventif des pièces usées</w:t>
      </w:r>
    </w:p>
    <w:p w14:paraId="5A245630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03"/>
        </w:tabs>
        <w:spacing w:after="0" w:line="240" w:lineRule="auto"/>
        <w:ind w:left="902"/>
        <w:contextualSpacing w:val="0"/>
        <w:rPr>
          <w:lang w:val="fr-BE"/>
        </w:rPr>
      </w:pPr>
      <w:r w:rsidRPr="003654FE">
        <w:rPr>
          <w:lang w:val="fr-BE"/>
        </w:rPr>
        <w:t>le contrôle visuel de la qualité des effluents</w:t>
      </w:r>
    </w:p>
    <w:p w14:paraId="3F0B51BE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03"/>
        </w:tabs>
        <w:spacing w:after="0" w:line="240" w:lineRule="auto"/>
        <w:ind w:left="902"/>
        <w:contextualSpacing w:val="0"/>
        <w:rPr>
          <w:lang w:val="fr-BE"/>
        </w:rPr>
      </w:pPr>
      <w:r w:rsidRPr="003654FE">
        <w:rPr>
          <w:lang w:val="fr-BE"/>
        </w:rPr>
        <w:t>la prise d'échantillons des effluents et l'analyse des paramètres de base.</w:t>
      </w:r>
    </w:p>
    <w:p w14:paraId="304BCBDA" w14:textId="77777777" w:rsidR="003654FE" w:rsidRPr="00F41827" w:rsidRDefault="003654FE" w:rsidP="003654FE">
      <w:pPr>
        <w:pStyle w:val="Plattetekst"/>
        <w:rPr>
          <w:lang w:val="fr-BE"/>
        </w:rPr>
      </w:pPr>
    </w:p>
    <w:p w14:paraId="66D83E43" w14:textId="77777777" w:rsidR="003654FE" w:rsidRPr="00F41827" w:rsidRDefault="003654FE" w:rsidP="003654FE">
      <w:pPr>
        <w:pStyle w:val="Plattetekst"/>
        <w:spacing w:before="1"/>
        <w:rPr>
          <w:lang w:val="fr-BE"/>
        </w:rPr>
      </w:pPr>
    </w:p>
    <w:p w14:paraId="10D988E7" w14:textId="77777777" w:rsidR="003654FE" w:rsidRPr="003654FE" w:rsidRDefault="003654FE" w:rsidP="003654FE">
      <w:pPr>
        <w:pStyle w:val="Kop2"/>
        <w:numPr>
          <w:ilvl w:val="0"/>
          <w:numId w:val="7"/>
        </w:numPr>
        <w:rPr>
          <w:lang w:val="fr-BE"/>
        </w:rPr>
      </w:pPr>
      <w:r w:rsidRPr="003654FE">
        <w:rPr>
          <w:lang w:val="fr-BE"/>
        </w:rPr>
        <w:t>Entretien curatif</w:t>
      </w:r>
    </w:p>
    <w:p w14:paraId="0465C35D" w14:textId="77777777" w:rsidR="003654FE" w:rsidRPr="00F41827" w:rsidRDefault="003654FE" w:rsidP="003654FE">
      <w:pPr>
        <w:pStyle w:val="Plattetekst"/>
        <w:spacing w:before="2"/>
        <w:rPr>
          <w:sz w:val="16"/>
          <w:lang w:val="fr-BE"/>
        </w:rPr>
      </w:pPr>
    </w:p>
    <w:p w14:paraId="6DA8314E" w14:textId="55A84819" w:rsidR="003654FE" w:rsidRPr="003654FE" w:rsidRDefault="003654FE" w:rsidP="003654FE">
      <w:pPr>
        <w:pStyle w:val="Plattetekst"/>
        <w:spacing w:line="242" w:lineRule="auto"/>
        <w:ind w:left="120" w:right="13"/>
        <w:rPr>
          <w:rFonts w:ascii="Lucida Sans" w:hAnsi="Lucida Sans"/>
          <w:lang w:val="fr-BE"/>
        </w:rPr>
      </w:pPr>
      <w:proofErr w:type="spellStart"/>
      <w:r>
        <w:rPr>
          <w:rFonts w:ascii="Lucida Sans" w:hAnsi="Lucida Sans"/>
          <w:lang w:val="fr-BE"/>
        </w:rPr>
        <w:t>Farys</w:t>
      </w:r>
      <w:proofErr w:type="spellEnd"/>
      <w:r w:rsidRPr="003654FE">
        <w:rPr>
          <w:rFonts w:ascii="Lucida Sans" w:hAnsi="Lucida Sans"/>
          <w:lang w:val="fr-BE"/>
        </w:rPr>
        <w:t xml:space="preserve"> s'engage à résoudre tous les dérangements et pannes sans frais supplémentaires pour le propriétaire pour autant qu'ils ne soient pas la conséquence d'une utilisation inappropriée.</w:t>
      </w:r>
    </w:p>
    <w:p w14:paraId="687865EF" w14:textId="77777777" w:rsidR="003654FE" w:rsidRPr="003654FE" w:rsidRDefault="003654FE" w:rsidP="003654FE">
      <w:pPr>
        <w:pStyle w:val="Plattetekst"/>
        <w:spacing w:before="1"/>
        <w:rPr>
          <w:rFonts w:ascii="Lucida Sans" w:hAnsi="Lucida Sans"/>
          <w:sz w:val="28"/>
          <w:lang w:val="fr-BE"/>
        </w:rPr>
      </w:pPr>
    </w:p>
    <w:p w14:paraId="6DEB718A" w14:textId="77777777" w:rsidR="003654FE" w:rsidRPr="003654FE" w:rsidRDefault="003654FE" w:rsidP="003654FE">
      <w:pPr>
        <w:pStyle w:val="Plattetekst"/>
        <w:ind w:left="120" w:right="13"/>
        <w:rPr>
          <w:rFonts w:ascii="Lucida Sans" w:hAnsi="Lucida Sans"/>
          <w:lang w:val="fr-BE"/>
        </w:rPr>
      </w:pPr>
      <w:r w:rsidRPr="003654FE">
        <w:rPr>
          <w:rFonts w:ascii="Lucida Sans" w:hAnsi="Lucida Sans"/>
          <w:lang w:val="fr-BE"/>
        </w:rPr>
        <w:t xml:space="preserve">Les éléments suivants ne sont </w:t>
      </w:r>
      <w:r w:rsidRPr="003654FE">
        <w:rPr>
          <w:rFonts w:ascii="Lucida Sans" w:hAnsi="Lucida Sans"/>
          <w:b/>
          <w:u w:val="single"/>
          <w:lang w:val="fr-BE"/>
        </w:rPr>
        <w:t xml:space="preserve">pas compris </w:t>
      </w:r>
      <w:r w:rsidRPr="003654FE">
        <w:rPr>
          <w:rFonts w:ascii="Lucida Sans" w:hAnsi="Lucida Sans"/>
          <w:lang w:val="fr-BE"/>
        </w:rPr>
        <w:t xml:space="preserve"> et doivent être payés par le client:</w:t>
      </w:r>
    </w:p>
    <w:p w14:paraId="7C6FB4AA" w14:textId="77777777" w:rsidR="003654FE" w:rsidRPr="003654FE" w:rsidRDefault="003654FE" w:rsidP="003654FE">
      <w:pPr>
        <w:pStyle w:val="Plattetekst"/>
        <w:spacing w:before="6"/>
        <w:rPr>
          <w:rFonts w:ascii="Lucida Sans" w:hAnsi="Lucida Sans"/>
          <w:sz w:val="10"/>
          <w:lang w:val="fr-BE"/>
        </w:rPr>
      </w:pPr>
    </w:p>
    <w:p w14:paraId="6472CF92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03"/>
        </w:tabs>
        <w:spacing w:before="69" w:after="0" w:line="240" w:lineRule="auto"/>
        <w:ind w:left="902" w:right="120"/>
        <w:contextualSpacing w:val="0"/>
        <w:jc w:val="both"/>
        <w:rPr>
          <w:lang w:val="fr-BE"/>
        </w:rPr>
      </w:pPr>
      <w:r w:rsidRPr="003654FE">
        <w:rPr>
          <w:lang w:val="fr-BE"/>
        </w:rPr>
        <w:t>Si, en raison du planning du propriétaire, l'installation doit être munie, dans la première phase, d’un couvercle provisoire. Son surcoût sera imputé en supplément.</w:t>
      </w:r>
    </w:p>
    <w:p w14:paraId="239210F2" w14:textId="77777777" w:rsidR="003654FE" w:rsidRPr="003654FE" w:rsidRDefault="003654FE" w:rsidP="003654FE">
      <w:pPr>
        <w:pStyle w:val="Lijstalinea"/>
        <w:widowControl w:val="0"/>
        <w:numPr>
          <w:ilvl w:val="0"/>
          <w:numId w:val="5"/>
        </w:numPr>
        <w:tabs>
          <w:tab w:val="left" w:pos="903"/>
        </w:tabs>
        <w:spacing w:after="0" w:line="240" w:lineRule="auto"/>
        <w:ind w:left="902" w:right="115"/>
        <w:contextualSpacing w:val="0"/>
        <w:jc w:val="both"/>
        <w:rPr>
          <w:lang w:val="fr-BE"/>
        </w:rPr>
      </w:pPr>
      <w:r w:rsidRPr="003654FE">
        <w:rPr>
          <w:lang w:val="fr-BE"/>
        </w:rPr>
        <w:t>Les installations sont équipées par défaut de couvercles qui ne sont adaptés qu'à une charge de trafic limitée (classe B 125). Dans le cas où ces installations sont placées dans une allée à la demande du propriétaire, elles doivent être équipées de couvercles d'accès pouvant supporter une classe de trafic plus élevée (classe C 250). Son surcoût sera imputé en supplément.</w:t>
      </w:r>
    </w:p>
    <w:p w14:paraId="753EFB63" w14:textId="7B1DD1BC" w:rsidR="0018012C" w:rsidRDefault="0018012C" w:rsidP="00861FAC">
      <w:pPr>
        <w:spacing w:after="160" w:line="259" w:lineRule="auto"/>
      </w:pPr>
    </w:p>
    <w:p w14:paraId="4BD8D467" w14:textId="77777777" w:rsidR="000A4BBA" w:rsidRDefault="000A4BBA" w:rsidP="00C3706E">
      <w:pPr>
        <w:ind w:right="143"/>
      </w:pPr>
    </w:p>
    <w:sectPr w:rsidR="000A4BBA" w:rsidSect="006E671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10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D878" w14:textId="77777777" w:rsidR="004A5FA4" w:rsidRDefault="004A5FA4" w:rsidP="00E871CB">
      <w:pPr>
        <w:spacing w:after="0" w:line="240" w:lineRule="auto"/>
      </w:pPr>
      <w:r>
        <w:separator/>
      </w:r>
    </w:p>
  </w:endnote>
  <w:endnote w:type="continuationSeparator" w:id="0">
    <w:p w14:paraId="4028593A" w14:textId="77777777" w:rsidR="004A5FA4" w:rsidRDefault="004A5FA4" w:rsidP="00E8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C2A" w14:textId="076CA89B" w:rsidR="00D30DAA" w:rsidRPr="006E6711" w:rsidRDefault="006E6711" w:rsidP="00D47F01">
    <w:pPr>
      <w:pStyle w:val="Voettekst"/>
      <w:jc w:val="right"/>
      <w:rPr>
        <w:color w:val="0069B4"/>
      </w:rPr>
    </w:pPr>
    <w:r w:rsidRPr="006E6711">
      <w:rPr>
        <w:noProof/>
        <w:color w:val="0069B4"/>
      </w:rPr>
      <w:fldChar w:fldCharType="begin"/>
    </w:r>
    <w:r w:rsidRPr="006E6711">
      <w:rPr>
        <w:noProof/>
        <w:color w:val="0069B4"/>
      </w:rPr>
      <w:instrText xml:space="preserve"> PAGE  \* Arabic  \* MERGEFORMAT </w:instrText>
    </w:r>
    <w:r w:rsidRPr="006E6711">
      <w:rPr>
        <w:noProof/>
        <w:color w:val="0069B4"/>
      </w:rPr>
      <w:fldChar w:fldCharType="separate"/>
    </w:r>
    <w:r w:rsidRPr="006E6711">
      <w:rPr>
        <w:noProof/>
        <w:color w:val="0069B4"/>
      </w:rPr>
      <w:t>1</w:t>
    </w:r>
    <w:r w:rsidRPr="006E6711">
      <w:rPr>
        <w:noProof/>
        <w:color w:val="0069B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08AF" w14:textId="1C62642C" w:rsidR="006E6711" w:rsidRDefault="006E6711">
    <w:pPr>
      <w:pStyle w:val="Voetteks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5A99BA5" wp14:editId="353684A4">
          <wp:simplePos x="0" y="0"/>
          <wp:positionH relativeFrom="column">
            <wp:posOffset>5713730</wp:posOffset>
          </wp:positionH>
          <wp:positionV relativeFrom="paragraph">
            <wp:posOffset>-360045</wp:posOffset>
          </wp:positionV>
          <wp:extent cx="514800" cy="720000"/>
          <wp:effectExtent l="0" t="0" r="0" b="4445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2F4F" w14:textId="77777777" w:rsidR="004A5FA4" w:rsidRDefault="004A5FA4" w:rsidP="00E871CB">
      <w:pPr>
        <w:spacing w:after="0" w:line="240" w:lineRule="auto"/>
      </w:pPr>
      <w:r>
        <w:separator/>
      </w:r>
    </w:p>
  </w:footnote>
  <w:footnote w:type="continuationSeparator" w:id="0">
    <w:p w14:paraId="68168579" w14:textId="77777777" w:rsidR="004A5FA4" w:rsidRDefault="004A5FA4" w:rsidP="00E8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8B5" w14:textId="04AA989F" w:rsidR="003654FE" w:rsidRDefault="003654FE">
    <w:pPr>
      <w:pStyle w:val="Koptekst"/>
    </w:pPr>
    <w:r w:rsidRPr="009C2C58">
      <w:rPr>
        <w:rFonts w:ascii="Calibri" w:eastAsia="Times New Roman" w:hAnsi="Calibri" w:cs="Times New Roman"/>
        <w:noProof/>
        <w:color w:val="auto"/>
        <w:sz w:val="22"/>
        <w:lang w:eastAsia="nl-BE"/>
      </w:rPr>
      <w:drawing>
        <wp:anchor distT="0" distB="0" distL="114300" distR="114300" simplePos="0" relativeHeight="251666432" behindDoc="0" locked="0" layoutInCell="1" allowOverlap="1" wp14:anchorId="1FADAF94" wp14:editId="653593DC">
          <wp:simplePos x="0" y="0"/>
          <wp:positionH relativeFrom="column">
            <wp:posOffset>25400</wp:posOffset>
          </wp:positionH>
          <wp:positionV relativeFrom="paragraph">
            <wp:posOffset>-635</wp:posOffset>
          </wp:positionV>
          <wp:extent cx="1872000" cy="6480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D4B7D" w14:textId="261132A3" w:rsidR="009C2C58" w:rsidRDefault="009C2C58">
    <w:pPr>
      <w:pStyle w:val="Koptekst"/>
    </w:pPr>
    <w:r w:rsidRPr="009C2C58">
      <w:rPr>
        <w:rFonts w:ascii="Calibri" w:eastAsia="Times New Roman" w:hAnsi="Calibri" w:cs="Times New Roman"/>
        <w:noProof/>
        <w:color w:val="auto"/>
        <w:sz w:val="22"/>
        <w:lang w:eastAsia="nl-BE"/>
      </w:rPr>
      <w:drawing>
        <wp:anchor distT="0" distB="0" distL="114300" distR="114300" simplePos="0" relativeHeight="251660288" behindDoc="0" locked="0" layoutInCell="1" allowOverlap="1" wp14:anchorId="17BE33AB" wp14:editId="79545F24">
          <wp:simplePos x="0" y="0"/>
          <wp:positionH relativeFrom="column">
            <wp:posOffset>-575945</wp:posOffset>
          </wp:positionH>
          <wp:positionV relativeFrom="paragraph">
            <wp:posOffset>71755</wp:posOffset>
          </wp:positionV>
          <wp:extent cx="1872000" cy="648000"/>
          <wp:effectExtent l="0" t="0" r="0" b="0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F34D1" w14:textId="77777777" w:rsidR="009C2C58" w:rsidRDefault="009C2C5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F73D" w14:textId="004653CA" w:rsidR="006E6711" w:rsidRDefault="006E6711">
    <w:pPr>
      <w:pStyle w:val="Koptekst"/>
    </w:pPr>
    <w:r w:rsidRPr="009C2C58">
      <w:rPr>
        <w:rFonts w:ascii="Calibri" w:eastAsia="Times New Roman" w:hAnsi="Calibri" w:cs="Times New Roman"/>
        <w:noProof/>
        <w:color w:val="auto"/>
        <w:sz w:val="22"/>
        <w:lang w:eastAsia="nl-BE"/>
      </w:rPr>
      <w:drawing>
        <wp:anchor distT="0" distB="0" distL="114300" distR="114300" simplePos="0" relativeHeight="251662336" behindDoc="0" locked="0" layoutInCell="1" allowOverlap="1" wp14:anchorId="25090C01" wp14:editId="7CE7E932">
          <wp:simplePos x="0" y="0"/>
          <wp:positionH relativeFrom="column">
            <wp:posOffset>-575945</wp:posOffset>
          </wp:positionH>
          <wp:positionV relativeFrom="paragraph">
            <wp:posOffset>-64770</wp:posOffset>
          </wp:positionV>
          <wp:extent cx="1872000" cy="6480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C4F5F"/>
    <w:multiLevelType w:val="multilevel"/>
    <w:tmpl w:val="8CC25468"/>
    <w:numStyleLink w:val="KopNummering"/>
  </w:abstractNum>
  <w:abstractNum w:abstractNumId="1" w15:restartNumberingAfterBreak="0">
    <w:nsid w:val="1B45626C"/>
    <w:multiLevelType w:val="hybridMultilevel"/>
    <w:tmpl w:val="B18A7092"/>
    <w:lvl w:ilvl="0" w:tplc="0D9A0D4E">
      <w:start w:val="1"/>
      <w:numFmt w:val="decimal"/>
      <w:lvlText w:val="%1."/>
      <w:lvlJc w:val="left"/>
      <w:pPr>
        <w:ind w:left="860" w:hanging="360"/>
      </w:pPr>
      <w:rPr>
        <w:rFonts w:ascii="Corbel" w:eastAsia="Corbel" w:hAnsi="Corbel" w:cs="Corbel" w:hint="default"/>
        <w:vanish w:val="0"/>
        <w:spacing w:val="-1"/>
        <w:w w:val="99"/>
        <w:sz w:val="20"/>
        <w:szCs w:val="20"/>
      </w:rPr>
    </w:lvl>
    <w:lvl w:ilvl="1" w:tplc="FBCC5E34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6048126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AA200BA8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9BCC8694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615A33CE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ECFC4584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542EC39A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A1D28200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2" w15:restartNumberingAfterBreak="0">
    <w:nsid w:val="2A6A4CF5"/>
    <w:multiLevelType w:val="hybridMultilevel"/>
    <w:tmpl w:val="2612D058"/>
    <w:lvl w:ilvl="0" w:tplc="48066A3A">
      <w:start w:val="1"/>
      <w:numFmt w:val="bullet"/>
      <w:lvlText w:val="·"/>
      <w:lvlJc w:val="left"/>
      <w:pPr>
        <w:ind w:left="922" w:hanging="358"/>
      </w:pPr>
      <w:rPr>
        <w:rFonts w:ascii="Arial" w:eastAsia="Arial" w:hAnsi="Arial" w:cs="Arial" w:hint="default"/>
        <w:vanish w:val="0"/>
        <w:w w:val="107"/>
        <w:sz w:val="20"/>
        <w:szCs w:val="20"/>
      </w:rPr>
    </w:lvl>
    <w:lvl w:ilvl="1" w:tplc="3258DF10">
      <w:start w:val="1"/>
      <w:numFmt w:val="bullet"/>
      <w:lvlText w:val="•"/>
      <w:lvlJc w:val="left"/>
      <w:pPr>
        <w:ind w:left="1792" w:hanging="358"/>
      </w:pPr>
      <w:rPr>
        <w:rFonts w:hint="default"/>
      </w:rPr>
    </w:lvl>
    <w:lvl w:ilvl="2" w:tplc="1B5CDA02">
      <w:start w:val="1"/>
      <w:numFmt w:val="bullet"/>
      <w:lvlText w:val="•"/>
      <w:lvlJc w:val="left"/>
      <w:pPr>
        <w:ind w:left="2664" w:hanging="358"/>
      </w:pPr>
      <w:rPr>
        <w:rFonts w:hint="default"/>
      </w:rPr>
    </w:lvl>
    <w:lvl w:ilvl="3" w:tplc="FFA616BC">
      <w:start w:val="1"/>
      <w:numFmt w:val="bullet"/>
      <w:lvlText w:val="•"/>
      <w:lvlJc w:val="left"/>
      <w:pPr>
        <w:ind w:left="3536" w:hanging="358"/>
      </w:pPr>
      <w:rPr>
        <w:rFonts w:hint="default"/>
      </w:rPr>
    </w:lvl>
    <w:lvl w:ilvl="4" w:tplc="9C5E6D2A">
      <w:start w:val="1"/>
      <w:numFmt w:val="bullet"/>
      <w:lvlText w:val="•"/>
      <w:lvlJc w:val="left"/>
      <w:pPr>
        <w:ind w:left="4408" w:hanging="358"/>
      </w:pPr>
      <w:rPr>
        <w:rFonts w:hint="default"/>
      </w:rPr>
    </w:lvl>
    <w:lvl w:ilvl="5" w:tplc="5356882A">
      <w:start w:val="1"/>
      <w:numFmt w:val="bullet"/>
      <w:lvlText w:val="•"/>
      <w:lvlJc w:val="left"/>
      <w:pPr>
        <w:ind w:left="5280" w:hanging="358"/>
      </w:pPr>
      <w:rPr>
        <w:rFonts w:hint="default"/>
      </w:rPr>
    </w:lvl>
    <w:lvl w:ilvl="6" w:tplc="1494C9AA">
      <w:start w:val="1"/>
      <w:numFmt w:val="bullet"/>
      <w:lvlText w:val="•"/>
      <w:lvlJc w:val="left"/>
      <w:pPr>
        <w:ind w:left="6152" w:hanging="358"/>
      </w:pPr>
      <w:rPr>
        <w:rFonts w:hint="default"/>
      </w:rPr>
    </w:lvl>
    <w:lvl w:ilvl="7" w:tplc="332A4130">
      <w:start w:val="1"/>
      <w:numFmt w:val="bullet"/>
      <w:lvlText w:val="•"/>
      <w:lvlJc w:val="left"/>
      <w:pPr>
        <w:ind w:left="7024" w:hanging="358"/>
      </w:pPr>
      <w:rPr>
        <w:rFonts w:hint="default"/>
      </w:rPr>
    </w:lvl>
    <w:lvl w:ilvl="8" w:tplc="4AFAB64C">
      <w:start w:val="1"/>
      <w:numFmt w:val="bullet"/>
      <w:lvlText w:val="•"/>
      <w:lvlJc w:val="left"/>
      <w:pPr>
        <w:ind w:left="7896" w:hanging="358"/>
      </w:pPr>
      <w:rPr>
        <w:rFonts w:hint="default"/>
      </w:rPr>
    </w:lvl>
  </w:abstractNum>
  <w:abstractNum w:abstractNumId="3" w15:restartNumberingAfterBreak="0">
    <w:nsid w:val="320524C4"/>
    <w:multiLevelType w:val="hybridMultilevel"/>
    <w:tmpl w:val="0F3A65E8"/>
    <w:lvl w:ilvl="0" w:tplc="18C496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42E2B"/>
    <w:multiLevelType w:val="multilevel"/>
    <w:tmpl w:val="8CC25468"/>
    <w:styleLink w:val="KopNummering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1B00DCC"/>
    <w:multiLevelType w:val="multilevel"/>
    <w:tmpl w:val="313C1912"/>
    <w:styleLink w:val="Stijl1"/>
    <w:lvl w:ilvl="0">
      <w:start w:val="1"/>
      <w:numFmt w:val="decimal"/>
      <w:lvlText w:val="%1."/>
      <w:lvlJc w:val="left"/>
      <w:pPr>
        <w:ind w:left="360" w:hanging="360"/>
      </w:pPr>
      <w:rPr>
        <w:rFonts w:ascii="Lucida Sans" w:hAnsi="Lucida Sans" w:hint="default"/>
        <w:b w:val="0"/>
        <w:i w:val="0"/>
        <w:color w:val="0069B4"/>
        <w:sz w:val="20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ascii="Lucida Sans" w:hAnsi="Lucida Sans" w:hint="default"/>
        <w:color w:val="0069B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Lucida Sans" w:hAnsi="Lucida Sans" w:hint="default"/>
        <w:color w:val="0069B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7E065E"/>
    <w:multiLevelType w:val="multilevel"/>
    <w:tmpl w:val="39FE296C"/>
    <w:styleLink w:val="FarysNumbers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  <w:color w:val="0069B4"/>
        <w:sz w:val="20"/>
      </w:rPr>
    </w:lvl>
    <w:lvl w:ilvl="1">
      <w:start w:val="1"/>
      <w:numFmt w:val="bullet"/>
      <w:lvlText w:val="-"/>
      <w:lvlJc w:val="left"/>
      <w:pPr>
        <w:ind w:left="340" w:firstLine="57"/>
      </w:pPr>
      <w:rPr>
        <w:rFonts w:ascii="Courier New" w:hAnsi="Courier New" w:hint="default"/>
        <w:b w:val="0"/>
        <w:i w:val="0"/>
        <w:color w:val="0069B4"/>
        <w:sz w:val="20"/>
      </w:rPr>
    </w:lvl>
    <w:lvl w:ilvl="2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b w:val="0"/>
        <w:i w:val="0"/>
        <w:color w:val="0069B4"/>
        <w:sz w:val="20"/>
      </w:rPr>
    </w:lvl>
    <w:lvl w:ilvl="3">
      <w:start w:val="1"/>
      <w:numFmt w:val="decimal"/>
      <w:lvlText w:val="(%4)"/>
      <w:lvlJc w:val="left"/>
      <w:pPr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80" w:hanging="360"/>
      </w:pPr>
      <w:rPr>
        <w:rFonts w:hint="default"/>
      </w:rPr>
    </w:lvl>
  </w:abstractNum>
  <w:num w:numId="1" w16cid:durableId="1864978580">
    <w:abstractNumId w:val="4"/>
  </w:num>
  <w:num w:numId="2" w16cid:durableId="1776289825">
    <w:abstractNumId w:val="0"/>
  </w:num>
  <w:num w:numId="3" w16cid:durableId="1818061495">
    <w:abstractNumId w:val="6"/>
  </w:num>
  <w:num w:numId="4" w16cid:durableId="1119646883">
    <w:abstractNumId w:val="5"/>
  </w:num>
  <w:num w:numId="5" w16cid:durableId="236788457">
    <w:abstractNumId w:val="2"/>
  </w:num>
  <w:num w:numId="6" w16cid:durableId="630719372">
    <w:abstractNumId w:val="1"/>
  </w:num>
  <w:num w:numId="7" w16cid:durableId="1203404161">
    <w:abstractNumId w:val="3"/>
  </w:num>
  <w:num w:numId="8" w16cid:durableId="373388025">
    <w:abstractNumId w:val="0"/>
  </w:num>
  <w:num w:numId="9" w16cid:durableId="205357933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FarysTabe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FB"/>
    <w:rsid w:val="00045B57"/>
    <w:rsid w:val="000603F6"/>
    <w:rsid w:val="00082142"/>
    <w:rsid w:val="000A4BBA"/>
    <w:rsid w:val="00163EBB"/>
    <w:rsid w:val="00167C29"/>
    <w:rsid w:val="0017703F"/>
    <w:rsid w:val="0018012C"/>
    <w:rsid w:val="00184F92"/>
    <w:rsid w:val="0019239C"/>
    <w:rsid w:val="001932AE"/>
    <w:rsid w:val="001B06E8"/>
    <w:rsid w:val="001D6B84"/>
    <w:rsid w:val="001E0E98"/>
    <w:rsid w:val="001E3E3F"/>
    <w:rsid w:val="00205E7F"/>
    <w:rsid w:val="00230401"/>
    <w:rsid w:val="002372E0"/>
    <w:rsid w:val="00260E25"/>
    <w:rsid w:val="002644F5"/>
    <w:rsid w:val="002F0095"/>
    <w:rsid w:val="002F6A62"/>
    <w:rsid w:val="00317A1E"/>
    <w:rsid w:val="00341A48"/>
    <w:rsid w:val="003630F1"/>
    <w:rsid w:val="00364091"/>
    <w:rsid w:val="003654FE"/>
    <w:rsid w:val="003A7223"/>
    <w:rsid w:val="003D5BCC"/>
    <w:rsid w:val="0040435C"/>
    <w:rsid w:val="00417827"/>
    <w:rsid w:val="00446C53"/>
    <w:rsid w:val="00453044"/>
    <w:rsid w:val="004A1B13"/>
    <w:rsid w:val="004A5FA4"/>
    <w:rsid w:val="004B195D"/>
    <w:rsid w:val="004F013E"/>
    <w:rsid w:val="00530298"/>
    <w:rsid w:val="005440B7"/>
    <w:rsid w:val="00563C13"/>
    <w:rsid w:val="005808C5"/>
    <w:rsid w:val="00594417"/>
    <w:rsid w:val="005A1D5B"/>
    <w:rsid w:val="00605378"/>
    <w:rsid w:val="006054F0"/>
    <w:rsid w:val="00631585"/>
    <w:rsid w:val="00632E18"/>
    <w:rsid w:val="00664550"/>
    <w:rsid w:val="00673654"/>
    <w:rsid w:val="00697971"/>
    <w:rsid w:val="006A0DE4"/>
    <w:rsid w:val="006E6711"/>
    <w:rsid w:val="007214F2"/>
    <w:rsid w:val="00726B16"/>
    <w:rsid w:val="00731813"/>
    <w:rsid w:val="00781894"/>
    <w:rsid w:val="007A6452"/>
    <w:rsid w:val="007E0B25"/>
    <w:rsid w:val="007E2259"/>
    <w:rsid w:val="00803498"/>
    <w:rsid w:val="00853D0F"/>
    <w:rsid w:val="00861FAC"/>
    <w:rsid w:val="00876462"/>
    <w:rsid w:val="00881B03"/>
    <w:rsid w:val="00892400"/>
    <w:rsid w:val="00911867"/>
    <w:rsid w:val="00917322"/>
    <w:rsid w:val="009B3D7E"/>
    <w:rsid w:val="009B7972"/>
    <w:rsid w:val="009C2C58"/>
    <w:rsid w:val="00A076A3"/>
    <w:rsid w:val="00AD0FDE"/>
    <w:rsid w:val="00B00F14"/>
    <w:rsid w:val="00B61D62"/>
    <w:rsid w:val="00B97B7A"/>
    <w:rsid w:val="00BE0605"/>
    <w:rsid w:val="00BE6AEF"/>
    <w:rsid w:val="00C24C25"/>
    <w:rsid w:val="00C3706E"/>
    <w:rsid w:val="00C419B2"/>
    <w:rsid w:val="00C47EDF"/>
    <w:rsid w:val="00CA153C"/>
    <w:rsid w:val="00CB4409"/>
    <w:rsid w:val="00CC3979"/>
    <w:rsid w:val="00CC561B"/>
    <w:rsid w:val="00CE1BA5"/>
    <w:rsid w:val="00CF5028"/>
    <w:rsid w:val="00D01EB7"/>
    <w:rsid w:val="00D241B0"/>
    <w:rsid w:val="00D30DAA"/>
    <w:rsid w:val="00D47F01"/>
    <w:rsid w:val="00D74235"/>
    <w:rsid w:val="00DA18C1"/>
    <w:rsid w:val="00DE6435"/>
    <w:rsid w:val="00E10DFB"/>
    <w:rsid w:val="00E247C0"/>
    <w:rsid w:val="00E54F5D"/>
    <w:rsid w:val="00E871CB"/>
    <w:rsid w:val="00EB3756"/>
    <w:rsid w:val="00EC3D12"/>
    <w:rsid w:val="00EE2E68"/>
    <w:rsid w:val="00EF58AA"/>
    <w:rsid w:val="00F12522"/>
    <w:rsid w:val="00F209F1"/>
    <w:rsid w:val="00F46125"/>
    <w:rsid w:val="00F61713"/>
    <w:rsid w:val="00F75971"/>
    <w:rsid w:val="00F86941"/>
    <w:rsid w:val="00FA436A"/>
    <w:rsid w:val="00FB303C"/>
    <w:rsid w:val="00F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113A7"/>
  <w15:chartTrackingRefBased/>
  <w15:docId w15:val="{E47E5DC6-F7C7-491C-A708-5C7A7F26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561B"/>
    <w:pPr>
      <w:spacing w:after="280" w:line="280" w:lineRule="exact"/>
      <w:ind w:left="0" w:firstLine="0"/>
    </w:pPr>
    <w:rPr>
      <w:rFonts w:ascii="Lucida Sans" w:hAnsi="Lucida Sans"/>
      <w:color w:val="000000"/>
      <w:sz w:val="20"/>
    </w:rPr>
  </w:style>
  <w:style w:type="paragraph" w:styleId="Kop1">
    <w:name w:val="heading 1"/>
    <w:next w:val="Standaard"/>
    <w:link w:val="Kop1Char"/>
    <w:uiPriority w:val="9"/>
    <w:qFormat/>
    <w:rsid w:val="00260E25"/>
    <w:pPr>
      <w:keepNext/>
      <w:keepLines/>
      <w:numPr>
        <w:numId w:val="2"/>
      </w:numPr>
      <w:spacing w:before="100" w:beforeAutospacing="1" w:after="360" w:line="576" w:lineRule="exact"/>
      <w:ind w:left="1361" w:hanging="1361"/>
      <w:outlineLvl w:val="0"/>
    </w:pPr>
    <w:rPr>
      <w:rFonts w:ascii="Lucida Sans" w:eastAsiaTheme="majorEastAsia" w:hAnsi="Lucida Sans" w:cstheme="majorBidi"/>
      <w:color w:val="002A57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0E25"/>
    <w:pPr>
      <w:keepNext/>
      <w:keepLines/>
      <w:numPr>
        <w:ilvl w:val="1"/>
        <w:numId w:val="2"/>
      </w:numPr>
      <w:spacing w:before="420" w:line="504" w:lineRule="exact"/>
      <w:outlineLvl w:val="1"/>
    </w:pPr>
    <w:rPr>
      <w:rFonts w:eastAsiaTheme="majorEastAsia" w:cstheme="majorBidi"/>
      <w:color w:val="0069B4"/>
      <w:sz w:val="4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64550"/>
    <w:pPr>
      <w:keepNext/>
      <w:keepLines/>
      <w:numPr>
        <w:ilvl w:val="2"/>
        <w:numId w:val="2"/>
      </w:numPr>
      <w:spacing w:before="360" w:line="432" w:lineRule="exact"/>
      <w:ind w:left="584"/>
      <w:outlineLvl w:val="2"/>
    </w:pPr>
    <w:rPr>
      <w:rFonts w:eastAsiaTheme="majorEastAsia" w:cstheme="majorBidi"/>
      <w:color w:val="002A57"/>
      <w:sz w:val="36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6B84"/>
    <w:pPr>
      <w:keepNext/>
      <w:keepLines/>
      <w:spacing w:before="300" w:after="200" w:line="360" w:lineRule="exact"/>
      <w:outlineLvl w:val="3"/>
    </w:pPr>
    <w:rPr>
      <w:rFonts w:eastAsiaTheme="majorEastAsia" w:cstheme="majorBidi"/>
      <w:iCs/>
      <w:color w:val="0069B4"/>
      <w:sz w:val="3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64091"/>
    <w:pPr>
      <w:keepNext/>
      <w:keepLines/>
      <w:spacing w:before="240" w:after="160" w:line="288" w:lineRule="exact"/>
      <w:outlineLvl w:val="4"/>
    </w:pPr>
    <w:rPr>
      <w:rFonts w:eastAsiaTheme="majorEastAsia" w:cstheme="majorBidi"/>
      <w:color w:val="002A57"/>
      <w:sz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1A48"/>
    <w:pPr>
      <w:keepNext/>
      <w:keepLines/>
      <w:spacing w:before="240" w:after="160" w:line="288" w:lineRule="exact"/>
      <w:outlineLvl w:val="5"/>
    </w:pPr>
    <w:rPr>
      <w:rFonts w:eastAsiaTheme="majorEastAsia" w:cstheme="majorBidi"/>
      <w:color w:val="0069B4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1D6B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1"/>
    <w:qFormat/>
    <w:rsid w:val="001E0E98"/>
    <w:pPr>
      <w:spacing w:after="360" w:line="360" w:lineRule="exact"/>
      <w:ind w:left="720"/>
      <w:contextualSpacing/>
    </w:pPr>
  </w:style>
  <w:style w:type="paragraph" w:customStyle="1" w:styleId="Farys">
    <w:name w:val="Farys"/>
    <w:basedOn w:val="Standaard"/>
    <w:next w:val="Kop1"/>
    <w:link w:val="FarysChar"/>
    <w:rsid w:val="00673654"/>
  </w:style>
  <w:style w:type="character" w:customStyle="1" w:styleId="Kop2Char">
    <w:name w:val="Kop 2 Char"/>
    <w:basedOn w:val="Standaardalinea-lettertype"/>
    <w:link w:val="Kop2"/>
    <w:uiPriority w:val="9"/>
    <w:rsid w:val="00260E25"/>
    <w:rPr>
      <w:rFonts w:ascii="Lucida Sans" w:eastAsiaTheme="majorEastAsia" w:hAnsi="Lucida Sans" w:cstheme="majorBidi"/>
      <w:color w:val="0069B4"/>
      <w:sz w:val="42"/>
      <w:szCs w:val="26"/>
    </w:rPr>
  </w:style>
  <w:style w:type="character" w:customStyle="1" w:styleId="FarysChar">
    <w:name w:val="Farys Char"/>
    <w:basedOn w:val="Standaardalinea-lettertype"/>
    <w:link w:val="Farys"/>
    <w:rsid w:val="00673654"/>
    <w:rPr>
      <w:rFonts w:ascii="Lucida Sans" w:hAnsi="Lucida Sans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60E25"/>
    <w:rPr>
      <w:rFonts w:ascii="Lucida Sans" w:eastAsiaTheme="majorEastAsia" w:hAnsi="Lucida Sans" w:cstheme="majorBidi"/>
      <w:color w:val="002A57"/>
      <w:sz w:val="48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664550"/>
    <w:rPr>
      <w:rFonts w:ascii="Lucida Sans" w:eastAsiaTheme="majorEastAsia" w:hAnsi="Lucida Sans" w:cstheme="majorBidi"/>
      <w:color w:val="002A57"/>
      <w:sz w:val="36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6B84"/>
    <w:rPr>
      <w:rFonts w:ascii="Lucida Sans" w:eastAsiaTheme="majorEastAsia" w:hAnsi="Lucida Sans" w:cstheme="majorBidi"/>
      <w:iCs/>
      <w:color w:val="0069B4"/>
      <w:sz w:val="30"/>
    </w:rPr>
  </w:style>
  <w:style w:type="character" w:customStyle="1" w:styleId="Kop5Char">
    <w:name w:val="Kop 5 Char"/>
    <w:basedOn w:val="Standaardalinea-lettertype"/>
    <w:link w:val="Kop5"/>
    <w:uiPriority w:val="9"/>
    <w:rsid w:val="00364091"/>
    <w:rPr>
      <w:rFonts w:ascii="Lucida Sans" w:eastAsiaTheme="majorEastAsia" w:hAnsi="Lucida Sans" w:cstheme="majorBidi"/>
      <w:color w:val="002A57"/>
      <w:sz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1A48"/>
    <w:rPr>
      <w:rFonts w:ascii="Lucida Sans" w:eastAsiaTheme="majorEastAsia" w:hAnsi="Lucida Sans" w:cstheme="majorBidi"/>
      <w:color w:val="0069B4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1D6B84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numbering" w:customStyle="1" w:styleId="KopNummering">
    <w:name w:val="KopNummering"/>
    <w:uiPriority w:val="99"/>
    <w:rsid w:val="002372E0"/>
    <w:pPr>
      <w:numPr>
        <w:numId w:val="1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7214F2"/>
    <w:pPr>
      <w:numPr>
        <w:numId w:val="0"/>
      </w:numPr>
      <w:spacing w:before="240" w:beforeAutospacing="0" w:after="0" w:line="259" w:lineRule="auto"/>
      <w:outlineLvl w:val="9"/>
    </w:pPr>
    <w:rPr>
      <w:rFonts w:asciiTheme="majorHAnsi" w:hAnsiTheme="majorHAnsi"/>
      <w:color w:val="2F5496" w:themeColor="accent1" w:themeShade="BF"/>
      <w:sz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045B57"/>
    <w:pPr>
      <w:tabs>
        <w:tab w:val="left" w:pos="567"/>
        <w:tab w:val="right" w:leader="dot" w:pos="9772"/>
      </w:tabs>
      <w:spacing w:before="360" w:after="240"/>
    </w:pPr>
    <w:rPr>
      <w:color w:val="0069B4"/>
      <w:sz w:val="30"/>
    </w:rPr>
  </w:style>
  <w:style w:type="paragraph" w:styleId="Inhopg2">
    <w:name w:val="toc 2"/>
    <w:basedOn w:val="Standaard"/>
    <w:next w:val="Standaard"/>
    <w:autoRedefine/>
    <w:uiPriority w:val="39"/>
    <w:unhideWhenUsed/>
    <w:rsid w:val="00726B16"/>
    <w:pPr>
      <w:spacing w:before="360" w:after="240"/>
      <w:ind w:left="567"/>
    </w:pPr>
    <w:rPr>
      <w:color w:val="002A57"/>
      <w:sz w:val="26"/>
    </w:rPr>
  </w:style>
  <w:style w:type="character" w:styleId="Hyperlink">
    <w:name w:val="Hyperlink"/>
    <w:basedOn w:val="Standaardalinea-lettertype"/>
    <w:uiPriority w:val="99"/>
    <w:unhideWhenUsed/>
    <w:rsid w:val="007214F2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85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3">
    <w:name w:val="toc 3"/>
    <w:basedOn w:val="Standaard"/>
    <w:next w:val="Standaard"/>
    <w:autoRedefine/>
    <w:uiPriority w:val="39"/>
    <w:unhideWhenUsed/>
    <w:rsid w:val="00726B16"/>
    <w:pPr>
      <w:spacing w:before="360" w:after="240"/>
      <w:ind w:left="1304"/>
    </w:pPr>
    <w:rPr>
      <w:color w:val="0069B4"/>
    </w:rPr>
  </w:style>
  <w:style w:type="table" w:styleId="Rastertabel4-Accent5">
    <w:name w:val="Grid Table 4 Accent 5"/>
    <w:basedOn w:val="Standaardtabel"/>
    <w:uiPriority w:val="49"/>
    <w:rsid w:val="00853D0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FarysTabel">
    <w:name w:val="FarysTabel"/>
    <w:basedOn w:val="Standaardtabel"/>
    <w:uiPriority w:val="99"/>
    <w:rsid w:val="00CC3979"/>
    <w:pPr>
      <w:spacing w:after="0" w:line="240" w:lineRule="auto"/>
      <w:ind w:left="0" w:firstLine="0"/>
    </w:pPr>
    <w:rPr>
      <w:rFonts w:ascii="Lucida Sans" w:hAnsi="Lucida Sans"/>
      <w:sz w:val="20"/>
    </w:rPr>
    <w:tblPr>
      <w:tblStyleRowBandSize w:val="1"/>
      <w:tblBorders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auto"/>
      <w:vAlign w:val="center"/>
    </w:tcPr>
    <w:tblStylePr w:type="firstRow">
      <w:rPr>
        <w:rFonts w:ascii="Lucida Sans" w:hAnsi="Lucida Sans"/>
        <w:color w:val="FFFFFF"/>
        <w:sz w:val="20"/>
      </w:rPr>
      <w:tblPr/>
      <w:tcPr>
        <w:shd w:val="clear" w:color="auto" w:fill="0069B4"/>
      </w:tcPr>
    </w:tblStylePr>
    <w:tblStylePr w:type="band1Horz">
      <w:pPr>
        <w:jc w:val="left"/>
      </w:pPr>
    </w:tblStylePr>
    <w:tblStylePr w:type="band2Horz">
      <w:pPr>
        <w:jc w:val="left"/>
      </w:pPr>
    </w:tblStylePr>
  </w:style>
  <w:style w:type="character" w:styleId="Tekstvantijdelijkeaanduiding">
    <w:name w:val="Placeholder Text"/>
    <w:basedOn w:val="Standaardalinea-lettertype"/>
    <w:uiPriority w:val="99"/>
    <w:semiHidden/>
    <w:rsid w:val="00F209F1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E8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71CB"/>
    <w:rPr>
      <w:rFonts w:ascii="Lucida Sans" w:hAnsi="Lucida Sans"/>
      <w:color w:val="000000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E8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71CB"/>
    <w:rPr>
      <w:rFonts w:ascii="Lucida Sans" w:hAnsi="Lucida Sans"/>
      <w:color w:val="000000"/>
      <w:sz w:val="20"/>
    </w:rPr>
  </w:style>
  <w:style w:type="table" w:styleId="Rastertabel1licht-Accent5">
    <w:name w:val="Grid Table 1 Light Accent 5"/>
    <w:basedOn w:val="Standaardtabel"/>
    <w:uiPriority w:val="46"/>
    <w:rsid w:val="00CC397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4-Accent5">
    <w:name w:val="List Table 4 Accent 5"/>
    <w:basedOn w:val="Standaardtabel"/>
    <w:uiPriority w:val="49"/>
    <w:rsid w:val="00CC397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5donker-Accent1">
    <w:name w:val="List Table 5 Dark Accent 1"/>
    <w:basedOn w:val="Standaardtabel"/>
    <w:uiPriority w:val="50"/>
    <w:rsid w:val="00CC39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CC39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numbering" w:customStyle="1" w:styleId="FarysNumbers">
    <w:name w:val="FarysNumbers"/>
    <w:uiPriority w:val="99"/>
    <w:rsid w:val="005440B7"/>
    <w:pPr>
      <w:numPr>
        <w:numId w:val="3"/>
      </w:numPr>
    </w:pPr>
  </w:style>
  <w:style w:type="numbering" w:customStyle="1" w:styleId="Stijl1">
    <w:name w:val="Stijl1"/>
    <w:uiPriority w:val="99"/>
    <w:rsid w:val="005440B7"/>
    <w:pPr>
      <w:numPr>
        <w:numId w:val="4"/>
      </w:numPr>
    </w:pPr>
  </w:style>
  <w:style w:type="paragraph" w:styleId="Plattetekst">
    <w:name w:val="Body Text"/>
    <w:basedOn w:val="Standaard"/>
    <w:link w:val="PlattetekstChar"/>
    <w:uiPriority w:val="1"/>
    <w:qFormat/>
    <w:rsid w:val="003654FE"/>
    <w:pPr>
      <w:widowControl w:val="0"/>
      <w:spacing w:after="0" w:line="240" w:lineRule="auto"/>
    </w:pPr>
    <w:rPr>
      <w:rFonts w:ascii="Corbel" w:eastAsia="Corbel" w:hAnsi="Corbel" w:cs="Corbel"/>
      <w:color w:val="auto"/>
      <w:szCs w:val="20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654FE"/>
    <w:rPr>
      <w:rFonts w:ascii="Corbel" w:eastAsia="Corbel" w:hAnsi="Corbel" w:cs="Corbel"/>
      <w:sz w:val="20"/>
      <w:szCs w:val="20"/>
      <w:lang w:val="en-US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881B03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881B03"/>
    <w:rPr>
      <w:rFonts w:ascii="Consolas" w:hAnsi="Consola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97B354"/>
          </a:solidFill>
        </a:ln>
      </a:spPr>
      <a:bodyPr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AAC3-E75F-40A5-AFC7-114937ED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 Bambost</dc:creator>
  <cp:keywords/>
  <dc:description/>
  <cp:lastModifiedBy>Charlotte Vansteenkiste</cp:lastModifiedBy>
  <cp:revision>2</cp:revision>
  <dcterms:created xsi:type="dcterms:W3CDTF">2025-09-11T10:00:00Z</dcterms:created>
  <dcterms:modified xsi:type="dcterms:W3CDTF">2025-09-11T10:00:00Z</dcterms:modified>
</cp:coreProperties>
</file>